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left="993" w:right="-398" w:hanging="993"/>
        <w:rPr>
          <w:rFonts w:ascii="Calibri" w:hAnsi="Calibri" w:cs="Tahoma"/>
          <w:sz w:val="22"/>
          <w:szCs w:val="22"/>
        </w:rPr>
      </w:pPr>
      <w:bookmarkStart w:id="0" w:name="_GoBack"/>
      <w:bookmarkEnd w:id="0"/>
      <w:r>
        <w:rPr>
          <w:noProof/>
          <w:lang w:eastAsia="en-GB"/>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-942031</wp:posOffset>
            </wp:positionV>
            <wp:extent cx="7583213" cy="1072225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ha-christie-autobiograph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213" cy="10722253"/>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80"/>
          <w:sz w:val="22"/>
          <w:szCs w:val="22"/>
        </w:rPr>
        <w:t>Date:</w:t>
      </w:r>
      <w:r>
        <w:rPr>
          <w:rFonts w:ascii="Calibri" w:hAnsi="Calibri" w:cs="Tahoma"/>
          <w:sz w:val="22"/>
          <w:szCs w:val="22"/>
        </w:rPr>
        <w:tab/>
        <w:t>March 2019</w:t>
      </w:r>
    </w:p>
    <w:p>
      <w:pPr>
        <w:ind w:left="993" w:right="-398" w:hanging="993"/>
        <w:rPr>
          <w:rFonts w:ascii="Calibri" w:hAnsi="Calibri" w:cs="Tahoma"/>
          <w:sz w:val="22"/>
          <w:szCs w:val="22"/>
        </w:rPr>
      </w:pPr>
    </w:p>
    <w:p>
      <w:pPr>
        <w:ind w:left="993" w:right="-398" w:hanging="993"/>
        <w:rPr>
          <w:rFonts w:ascii="Calibri" w:hAnsi="Calibri" w:cs="Tahoma"/>
          <w:sz w:val="22"/>
          <w:szCs w:val="22"/>
        </w:rPr>
      </w:pPr>
      <w:r>
        <w:rPr>
          <w:rFonts w:ascii="Calibri" w:hAnsi="Calibri"/>
          <w:color w:val="000080"/>
          <w:sz w:val="22"/>
          <w:szCs w:val="22"/>
        </w:rPr>
        <w:t>Our Ref:</w:t>
      </w:r>
      <w:r>
        <w:rPr>
          <w:rFonts w:ascii="Calibri" w:hAnsi="Calibri" w:cs="Tahoma"/>
          <w:sz w:val="22"/>
          <w:szCs w:val="22"/>
        </w:rPr>
        <w:tab/>
        <w:t>TLW/Year 8 Options</w:t>
      </w:r>
    </w:p>
    <w:p>
      <w:pPr>
        <w:ind w:left="993" w:right="-398" w:hanging="993"/>
        <w:rPr>
          <w:rFonts w:ascii="Calibri" w:hAnsi="Calibri" w:cs="Tahoma"/>
          <w:sz w:val="22"/>
          <w:szCs w:val="22"/>
        </w:rPr>
      </w:pPr>
    </w:p>
    <w:p>
      <w:pPr>
        <w:ind w:left="993" w:right="-398" w:hanging="993"/>
        <w:rPr>
          <w:rFonts w:ascii="Calibri" w:hAnsi="Calibri" w:cs="Tahoma"/>
          <w:sz w:val="22"/>
          <w:szCs w:val="22"/>
        </w:rPr>
      </w:pPr>
      <w:r>
        <w:rPr>
          <w:rFonts w:ascii="Calibri" w:hAnsi="Calibri"/>
          <w:color w:val="000080"/>
          <w:sz w:val="22"/>
          <w:szCs w:val="22"/>
        </w:rPr>
        <w:t>Reply to:</w:t>
      </w:r>
      <w:r>
        <w:rPr>
          <w:rFonts w:ascii="Calibri" w:hAnsi="Calibri" w:cs="Tahoma"/>
          <w:sz w:val="22"/>
          <w:szCs w:val="22"/>
        </w:rPr>
        <w:t xml:space="preserve"> </w:t>
      </w:r>
      <w:r>
        <w:rPr>
          <w:rFonts w:ascii="Calibri" w:hAnsi="Calibri" w:cs="Tahoma"/>
          <w:sz w:val="22"/>
          <w:szCs w:val="22"/>
        </w:rPr>
        <w:tab/>
        <w:t>Mr T. Willcocks</w:t>
      </w:r>
    </w:p>
    <w:p>
      <w:pPr>
        <w:ind w:left="993" w:right="-398" w:hanging="993"/>
        <w:rPr>
          <w:rFonts w:ascii="Calibri" w:hAnsi="Calibri"/>
          <w:color w:val="000080"/>
          <w:sz w:val="22"/>
          <w:szCs w:val="22"/>
        </w:rPr>
      </w:pPr>
    </w:p>
    <w:p>
      <w:pPr>
        <w:ind w:left="993" w:right="-398" w:hanging="993"/>
        <w:rPr>
          <w:rFonts w:ascii="Calibri" w:hAnsi="Calibri" w:cs="Tahoma"/>
          <w:sz w:val="22"/>
          <w:szCs w:val="22"/>
        </w:rPr>
      </w:pPr>
      <w:r>
        <w:rPr>
          <w:rFonts w:ascii="Calibri" w:hAnsi="Calibri"/>
          <w:color w:val="000080"/>
          <w:sz w:val="22"/>
          <w:szCs w:val="22"/>
        </w:rPr>
        <w:t>At:</w:t>
      </w:r>
      <w:r>
        <w:rPr>
          <w:rFonts w:ascii="Calibri" w:hAnsi="Calibri" w:cs="Tahoma"/>
          <w:sz w:val="22"/>
          <w:szCs w:val="22"/>
        </w:rPr>
        <w:tab/>
        <w:t>Borough Road Centre</w:t>
      </w:r>
    </w:p>
    <w:p>
      <w:pPr>
        <w:rPr>
          <w:rFonts w:ascii="Calibri" w:hAnsi="Calibri" w:cs="Tahoma"/>
          <w:sz w:val="22"/>
          <w:szCs w:val="22"/>
        </w:rPr>
      </w:pPr>
    </w:p>
    <w:p>
      <w:pPr>
        <w:rPr>
          <w:rFonts w:ascii="Calibri" w:hAnsi="Calibri" w:cs="Tahoma"/>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p>
    <w:p>
      <w:pPr>
        <w:rPr>
          <w:rFonts w:asciiTheme="minorHAnsi" w:eastAsia="Arial" w:hAnsiTheme="minorHAnsi" w:cs="Arial"/>
          <w:sz w:val="22"/>
          <w:szCs w:val="22"/>
        </w:rPr>
      </w:pPr>
      <w:r>
        <w:rPr>
          <w:rFonts w:asciiTheme="minorHAnsi" w:eastAsia="Arial" w:hAnsiTheme="minorHAnsi" w:cs="Arial"/>
          <w:sz w:val="22"/>
          <w:szCs w:val="22"/>
        </w:rPr>
        <w:t>Dear Parent/Guardian</w:t>
      </w:r>
    </w:p>
    <w:p>
      <w:pPr>
        <w:jc w:val="center"/>
        <w:rPr>
          <w:rFonts w:asciiTheme="minorHAnsi" w:eastAsia="Arial" w:hAnsiTheme="minorHAnsi" w:cs="Arial"/>
          <w:b/>
          <w:sz w:val="22"/>
          <w:szCs w:val="22"/>
        </w:rPr>
      </w:pPr>
    </w:p>
    <w:p>
      <w:pPr>
        <w:jc w:val="center"/>
        <w:rPr>
          <w:rFonts w:asciiTheme="minorHAnsi" w:eastAsia="Arial" w:hAnsiTheme="minorHAnsi" w:cs="Arial"/>
          <w:b/>
          <w:sz w:val="22"/>
          <w:szCs w:val="22"/>
        </w:rPr>
      </w:pPr>
      <w:r>
        <w:rPr>
          <w:rFonts w:asciiTheme="minorHAnsi" w:eastAsia="Arial" w:hAnsiTheme="minorHAnsi" w:cs="Arial"/>
          <w:b/>
          <w:sz w:val="22"/>
          <w:szCs w:val="22"/>
        </w:rPr>
        <w:t>Re: Year 8 Options</w:t>
      </w:r>
    </w:p>
    <w:p>
      <w:pPr>
        <w:rPr>
          <w:rFonts w:asciiTheme="minorHAnsi" w:eastAsia="Arial" w:hAnsiTheme="minorHAnsi" w:cs="Arial"/>
          <w:sz w:val="22"/>
          <w:szCs w:val="22"/>
        </w:rPr>
      </w:pPr>
    </w:p>
    <w:p>
      <w:pPr>
        <w:tabs>
          <w:tab w:val="left" w:pos="7230"/>
        </w:tabs>
        <w:ind w:right="-23"/>
        <w:jc w:val="both"/>
        <w:rPr>
          <w:rFonts w:asciiTheme="minorHAnsi" w:eastAsia="Arial" w:hAnsiTheme="minorHAnsi" w:cs="Arial"/>
          <w:sz w:val="22"/>
          <w:szCs w:val="22"/>
        </w:rPr>
      </w:pPr>
      <w:r>
        <w:rPr>
          <w:rFonts w:asciiTheme="minorHAnsi" w:eastAsia="Arial" w:hAnsiTheme="minorHAnsi" w:cs="Arial"/>
          <w:sz w:val="22"/>
          <w:szCs w:val="22"/>
        </w:rPr>
        <w:t>This is an exciting time for students as they can tailor their education around what they enjoy. In order to be successful in their future studies it is vital that your son/daughter makes the right choices, taking into account their strengths, interests and aspirations. Listed on page 2 are the subjects that students can choose to study in Year 9.</w:t>
      </w:r>
    </w:p>
    <w:p>
      <w:pPr>
        <w:tabs>
          <w:tab w:val="left" w:pos="7230"/>
        </w:tabs>
        <w:ind w:right="-23"/>
        <w:jc w:val="both"/>
        <w:rPr>
          <w:rFonts w:asciiTheme="minorHAnsi" w:eastAsia="Arial" w:hAnsiTheme="minorHAnsi" w:cs="Arial"/>
          <w:sz w:val="22"/>
          <w:szCs w:val="22"/>
        </w:rPr>
      </w:pPr>
    </w:p>
    <w:p>
      <w:pPr>
        <w:tabs>
          <w:tab w:val="left" w:pos="7230"/>
        </w:tabs>
        <w:ind w:right="-23"/>
        <w:jc w:val="both"/>
        <w:rPr>
          <w:rFonts w:asciiTheme="minorHAnsi" w:eastAsia="Arial" w:hAnsiTheme="minorHAnsi" w:cs="Arial"/>
          <w:i/>
          <w:sz w:val="22"/>
          <w:szCs w:val="22"/>
        </w:rPr>
      </w:pPr>
      <w:r>
        <w:rPr>
          <w:rFonts w:asciiTheme="minorHAnsi" w:eastAsia="Arial" w:hAnsiTheme="minorHAnsi" w:cs="Arial"/>
          <w:sz w:val="22"/>
          <w:szCs w:val="22"/>
        </w:rPr>
        <w:t xml:space="preserve">Once your son/daughter has decided which 5 option courses they would like to study, they will be asked to submit their choices through an online form. This form will be available on the </w:t>
      </w:r>
      <w:r>
        <w:rPr>
          <w:rFonts w:asciiTheme="minorHAnsi" w:eastAsia="Arial" w:hAnsiTheme="minorHAnsi" w:cs="Arial"/>
          <w:b/>
          <w:sz w:val="22"/>
          <w:szCs w:val="22"/>
        </w:rPr>
        <w:t>Academy website</w:t>
      </w:r>
      <w:r>
        <w:rPr>
          <w:rFonts w:asciiTheme="minorHAnsi" w:eastAsia="Arial" w:hAnsiTheme="minorHAnsi" w:cs="Arial"/>
          <w:sz w:val="22"/>
          <w:szCs w:val="22"/>
        </w:rPr>
        <w:t xml:space="preserve"> following the Year 8 Parents’ Evening.</w:t>
      </w:r>
    </w:p>
    <w:p>
      <w:pPr>
        <w:jc w:val="both"/>
        <w:rPr>
          <w:rFonts w:asciiTheme="minorHAnsi" w:eastAsia="Arial" w:hAnsiTheme="minorHAnsi" w:cs="Arial"/>
          <w:sz w:val="22"/>
          <w:szCs w:val="22"/>
        </w:rPr>
      </w:pPr>
    </w:p>
    <w:p>
      <w:pPr>
        <w:jc w:val="both"/>
        <w:rPr>
          <w:rFonts w:asciiTheme="minorHAnsi" w:eastAsia="Arial" w:hAnsiTheme="minorHAnsi" w:cs="Arial"/>
          <w:b/>
          <w:sz w:val="22"/>
          <w:szCs w:val="22"/>
        </w:rPr>
      </w:pPr>
      <w:r>
        <w:rPr>
          <w:rFonts w:asciiTheme="minorHAnsi" w:eastAsia="Arial" w:hAnsiTheme="minorHAnsi" w:cs="Arial"/>
          <w:sz w:val="22"/>
          <w:szCs w:val="22"/>
        </w:rPr>
        <w:t xml:space="preserve">There will also be the opportunity to discuss option choices with staff at the </w:t>
      </w:r>
      <w:r>
        <w:rPr>
          <w:rFonts w:asciiTheme="minorHAnsi" w:eastAsia="Arial" w:hAnsiTheme="minorHAnsi" w:cs="Arial"/>
          <w:b/>
          <w:sz w:val="22"/>
          <w:szCs w:val="22"/>
        </w:rPr>
        <w:t>Year 8 Parents’ Evening on Thursday 4</w:t>
      </w:r>
      <w:r>
        <w:rPr>
          <w:rFonts w:asciiTheme="minorHAnsi" w:eastAsia="Arial" w:hAnsiTheme="minorHAnsi" w:cs="Arial"/>
          <w:b/>
          <w:sz w:val="22"/>
          <w:szCs w:val="22"/>
          <w:vertAlign w:val="superscript"/>
        </w:rPr>
        <w:t>th</w:t>
      </w:r>
      <w:r>
        <w:rPr>
          <w:rFonts w:asciiTheme="minorHAnsi" w:eastAsia="Arial" w:hAnsiTheme="minorHAnsi" w:cs="Arial"/>
          <w:b/>
          <w:sz w:val="22"/>
          <w:szCs w:val="22"/>
        </w:rPr>
        <w:t xml:space="preserve"> April 2019.</w:t>
      </w:r>
      <w:r>
        <w:rPr>
          <w:rFonts w:asciiTheme="minorHAnsi" w:eastAsia="Arial" w:hAnsiTheme="minorHAnsi" w:cs="Arial"/>
          <w:sz w:val="22"/>
          <w:szCs w:val="22"/>
        </w:rPr>
        <w:t xml:space="preserve"> During the evening I will also be available with our Careers Advisor Laura Hay to answer any general questions regarding option choices that you may have.</w:t>
      </w:r>
    </w:p>
    <w:p>
      <w:pPr>
        <w:rPr>
          <w:rFonts w:ascii="Arial" w:eastAsia="Arial" w:hAnsi="Arial" w:cs="Arial"/>
          <w:sz w:val="20"/>
          <w:szCs w:val="20"/>
        </w:rPr>
      </w:pPr>
    </w:p>
    <w:tbl>
      <w:tblPr>
        <w:tblStyle w:val="TableGrid"/>
        <w:tblpPr w:leftFromText="180" w:rightFromText="180" w:vertAnchor="text" w:horzAnchor="margin" w:tblpY="-43"/>
        <w:tblW w:w="0" w:type="auto"/>
        <w:tblLook w:val="04A0" w:firstRow="1" w:lastRow="0" w:firstColumn="1" w:lastColumn="0" w:noHBand="0" w:noVBand="1"/>
      </w:tblPr>
      <w:tblGrid>
        <w:gridCol w:w="2120"/>
        <w:gridCol w:w="5161"/>
      </w:tblGrid>
      <w:tr>
        <w:tc>
          <w:tcPr>
            <w:tcW w:w="9242" w:type="dxa"/>
            <w:gridSpan w:val="2"/>
            <w:tcBorders>
              <w:top w:val="single" w:sz="4" w:space="0" w:color="auto"/>
              <w:left w:val="single" w:sz="4" w:space="0" w:color="auto"/>
              <w:bottom w:val="single" w:sz="4" w:space="0" w:color="auto"/>
              <w:right w:val="single" w:sz="4" w:space="0" w:color="auto"/>
            </w:tcBorders>
            <w:hideMark/>
          </w:tcPr>
          <w:p>
            <w:pPr>
              <w:jc w:val="center"/>
              <w:rPr>
                <w:rFonts w:ascii="Arial" w:eastAsia="Arial" w:hAnsi="Arial" w:cs="Arial"/>
                <w:sz w:val="20"/>
                <w:szCs w:val="20"/>
              </w:rPr>
            </w:pPr>
            <w:r>
              <w:rPr>
                <w:rFonts w:ascii="Arial" w:eastAsia="Arial" w:hAnsi="Arial" w:cs="Arial"/>
                <w:b/>
                <w:sz w:val="20"/>
                <w:szCs w:val="20"/>
              </w:rPr>
              <w:t>Key Dates for Year 8 Options</w:t>
            </w:r>
          </w:p>
        </w:tc>
      </w:tr>
      <w:tr>
        <w:tc>
          <w:tcPr>
            <w:tcW w:w="2660" w:type="dxa"/>
            <w:tcBorders>
              <w:top w:val="single" w:sz="4" w:space="0" w:color="auto"/>
              <w:left w:val="single" w:sz="4" w:space="0" w:color="auto"/>
              <w:bottom w:val="single" w:sz="4" w:space="0" w:color="auto"/>
              <w:right w:val="single" w:sz="4" w:space="0" w:color="auto"/>
            </w:tcBorders>
            <w:hideMark/>
          </w:tcPr>
          <w:p>
            <w:pPr>
              <w:contextualSpacing/>
              <w:rPr>
                <w:rFonts w:ascii="Arial" w:eastAsia="Arial" w:hAnsi="Arial" w:cs="Arial"/>
                <w:sz w:val="20"/>
                <w:szCs w:val="20"/>
              </w:rPr>
            </w:pPr>
            <w:r>
              <w:rPr>
                <w:rFonts w:ascii="Arial" w:eastAsia="Arial" w:hAnsi="Arial" w:cs="Arial"/>
                <w:sz w:val="20"/>
                <w:szCs w:val="20"/>
              </w:rPr>
              <w:t>12</w:t>
            </w:r>
            <w:r>
              <w:rPr>
                <w:rFonts w:ascii="Arial" w:eastAsia="Arial" w:hAnsi="Arial" w:cs="Arial"/>
                <w:sz w:val="20"/>
                <w:szCs w:val="20"/>
                <w:vertAlign w:val="superscript"/>
              </w:rPr>
              <w:t>th</w:t>
            </w:r>
            <w:r>
              <w:rPr>
                <w:rFonts w:ascii="Arial" w:eastAsia="Arial" w:hAnsi="Arial" w:cs="Arial"/>
                <w:sz w:val="20"/>
                <w:szCs w:val="20"/>
              </w:rPr>
              <w:t xml:space="preserve"> March 2019</w:t>
            </w:r>
          </w:p>
        </w:tc>
        <w:tc>
          <w:tcPr>
            <w:tcW w:w="6582" w:type="dxa"/>
            <w:tcBorders>
              <w:top w:val="single" w:sz="4" w:space="0" w:color="auto"/>
              <w:left w:val="single" w:sz="4" w:space="0" w:color="auto"/>
              <w:bottom w:val="single" w:sz="4" w:space="0" w:color="auto"/>
              <w:right w:val="single" w:sz="4" w:space="0" w:color="auto"/>
            </w:tcBorders>
            <w:hideMark/>
          </w:tcPr>
          <w:p>
            <w:pPr>
              <w:ind w:left="360"/>
              <w:contextualSpacing/>
              <w:rPr>
                <w:rFonts w:ascii="Arial" w:eastAsia="Arial" w:hAnsi="Arial" w:cs="Arial"/>
                <w:sz w:val="20"/>
                <w:szCs w:val="20"/>
              </w:rPr>
            </w:pPr>
            <w:r>
              <w:rPr>
                <w:rFonts w:ascii="Arial" w:eastAsia="Arial" w:hAnsi="Arial" w:cs="Arial"/>
                <w:sz w:val="20"/>
                <w:szCs w:val="20"/>
              </w:rPr>
              <w:t>Options Assembly</w:t>
            </w:r>
          </w:p>
        </w:tc>
      </w:tr>
      <w:tr>
        <w:tc>
          <w:tcPr>
            <w:tcW w:w="2660" w:type="dxa"/>
            <w:tcBorders>
              <w:top w:val="single" w:sz="4" w:space="0" w:color="auto"/>
              <w:left w:val="single" w:sz="4" w:space="0" w:color="auto"/>
              <w:bottom w:val="single" w:sz="4" w:space="0" w:color="auto"/>
              <w:right w:val="single" w:sz="4" w:space="0" w:color="auto"/>
            </w:tcBorders>
            <w:hideMark/>
          </w:tcPr>
          <w:p>
            <w:pPr>
              <w:contextualSpacing/>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vertAlign w:val="superscript"/>
              </w:rPr>
              <w:t>th</w:t>
            </w:r>
            <w:r>
              <w:rPr>
                <w:rFonts w:ascii="Arial" w:eastAsia="Arial" w:hAnsi="Arial" w:cs="Arial"/>
                <w:sz w:val="20"/>
                <w:szCs w:val="20"/>
              </w:rPr>
              <w:t xml:space="preserve"> April   2019</w:t>
            </w:r>
            <w:r>
              <w:rPr>
                <w:rFonts w:ascii="Arial" w:eastAsia="Arial" w:hAnsi="Arial" w:cs="Arial"/>
                <w:sz w:val="20"/>
                <w:szCs w:val="20"/>
              </w:rPr>
              <w:tab/>
            </w:r>
          </w:p>
        </w:tc>
        <w:tc>
          <w:tcPr>
            <w:tcW w:w="6582" w:type="dxa"/>
            <w:tcBorders>
              <w:top w:val="single" w:sz="4" w:space="0" w:color="auto"/>
              <w:left w:val="single" w:sz="4" w:space="0" w:color="auto"/>
              <w:bottom w:val="single" w:sz="4" w:space="0" w:color="auto"/>
              <w:right w:val="single" w:sz="4" w:space="0" w:color="auto"/>
            </w:tcBorders>
            <w:hideMark/>
          </w:tcPr>
          <w:p>
            <w:pPr>
              <w:ind w:left="360"/>
              <w:contextualSpacing/>
              <w:rPr>
                <w:rFonts w:ascii="Arial" w:eastAsia="Arial" w:hAnsi="Arial" w:cs="Arial"/>
                <w:sz w:val="20"/>
                <w:szCs w:val="20"/>
              </w:rPr>
            </w:pPr>
            <w:r>
              <w:rPr>
                <w:rFonts w:ascii="Arial" w:eastAsia="Arial" w:hAnsi="Arial" w:cs="Arial"/>
                <w:sz w:val="20"/>
                <w:szCs w:val="20"/>
              </w:rPr>
              <w:t>Year 8 Parents’ Evening</w:t>
            </w:r>
          </w:p>
        </w:tc>
      </w:tr>
      <w:tr>
        <w:tc>
          <w:tcPr>
            <w:tcW w:w="2660" w:type="dxa"/>
            <w:tcBorders>
              <w:top w:val="single" w:sz="4" w:space="0" w:color="auto"/>
              <w:left w:val="single" w:sz="4" w:space="0" w:color="auto"/>
              <w:bottom w:val="single" w:sz="4" w:space="0" w:color="auto"/>
              <w:right w:val="single" w:sz="4" w:space="0" w:color="auto"/>
            </w:tcBorders>
            <w:hideMark/>
          </w:tcPr>
          <w:p>
            <w:pPr>
              <w:contextualSpacing/>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vertAlign w:val="superscript"/>
              </w:rPr>
              <w:t xml:space="preserve">th </w:t>
            </w:r>
            <w:r>
              <w:rPr>
                <w:rFonts w:ascii="Arial" w:eastAsia="Arial" w:hAnsi="Arial" w:cs="Arial"/>
                <w:sz w:val="20"/>
                <w:szCs w:val="20"/>
              </w:rPr>
              <w:t>April 2019</w:t>
            </w:r>
          </w:p>
        </w:tc>
        <w:tc>
          <w:tcPr>
            <w:tcW w:w="6582" w:type="dxa"/>
            <w:tcBorders>
              <w:top w:val="single" w:sz="4" w:space="0" w:color="auto"/>
              <w:left w:val="single" w:sz="4" w:space="0" w:color="auto"/>
              <w:bottom w:val="single" w:sz="4" w:space="0" w:color="auto"/>
              <w:right w:val="single" w:sz="4" w:space="0" w:color="auto"/>
            </w:tcBorders>
            <w:hideMark/>
          </w:tcPr>
          <w:p>
            <w:pPr>
              <w:ind w:left="360"/>
              <w:contextualSpacing/>
              <w:rPr>
                <w:rFonts w:ascii="Arial" w:eastAsia="Arial" w:hAnsi="Arial" w:cs="Arial"/>
                <w:sz w:val="20"/>
                <w:szCs w:val="20"/>
              </w:rPr>
            </w:pPr>
            <w:r>
              <w:rPr>
                <w:rFonts w:ascii="Arial" w:eastAsia="Arial" w:hAnsi="Arial" w:cs="Arial"/>
                <w:sz w:val="20"/>
                <w:szCs w:val="20"/>
              </w:rPr>
              <w:t>Options Online Submission start</w:t>
            </w:r>
          </w:p>
        </w:tc>
      </w:tr>
      <w:tr>
        <w:tc>
          <w:tcPr>
            <w:tcW w:w="2660" w:type="dxa"/>
            <w:tcBorders>
              <w:top w:val="single" w:sz="4" w:space="0" w:color="auto"/>
              <w:left w:val="single" w:sz="4" w:space="0" w:color="auto"/>
              <w:bottom w:val="single" w:sz="4" w:space="0" w:color="auto"/>
              <w:right w:val="single" w:sz="4" w:space="0" w:color="auto"/>
            </w:tcBorders>
            <w:hideMark/>
          </w:tcPr>
          <w:p>
            <w:pPr>
              <w:contextualSpacing/>
              <w:rPr>
                <w:rFonts w:ascii="Arial" w:eastAsia="Arial" w:hAnsi="Arial" w:cs="Arial"/>
                <w:sz w:val="20"/>
                <w:szCs w:val="20"/>
              </w:rPr>
            </w:pPr>
            <w:r>
              <w:rPr>
                <w:rFonts w:ascii="Arial" w:eastAsia="Arial" w:hAnsi="Arial" w:cs="Arial"/>
                <w:sz w:val="20"/>
                <w:szCs w:val="20"/>
              </w:rPr>
              <w:t>26</w:t>
            </w:r>
            <w:r>
              <w:rPr>
                <w:rFonts w:ascii="Arial" w:eastAsia="Arial" w:hAnsi="Arial" w:cs="Arial"/>
                <w:sz w:val="20"/>
                <w:szCs w:val="20"/>
                <w:vertAlign w:val="superscript"/>
              </w:rPr>
              <w:t>th</w:t>
            </w:r>
            <w:r>
              <w:rPr>
                <w:rFonts w:ascii="Arial" w:eastAsia="Arial" w:hAnsi="Arial" w:cs="Arial"/>
                <w:sz w:val="20"/>
                <w:szCs w:val="20"/>
              </w:rPr>
              <w:t xml:space="preserve"> April  2019</w:t>
            </w:r>
            <w:r>
              <w:rPr>
                <w:rFonts w:ascii="Arial" w:eastAsia="Arial" w:hAnsi="Arial" w:cs="Arial"/>
                <w:sz w:val="20"/>
                <w:szCs w:val="20"/>
              </w:rPr>
              <w:tab/>
            </w:r>
          </w:p>
        </w:tc>
        <w:tc>
          <w:tcPr>
            <w:tcW w:w="6582" w:type="dxa"/>
            <w:tcBorders>
              <w:top w:val="single" w:sz="4" w:space="0" w:color="auto"/>
              <w:left w:val="single" w:sz="4" w:space="0" w:color="auto"/>
              <w:bottom w:val="single" w:sz="4" w:space="0" w:color="auto"/>
              <w:right w:val="single" w:sz="4" w:space="0" w:color="auto"/>
            </w:tcBorders>
            <w:hideMark/>
          </w:tcPr>
          <w:p>
            <w:pPr>
              <w:ind w:left="360"/>
              <w:contextualSpacing/>
              <w:rPr>
                <w:rFonts w:ascii="Arial" w:eastAsia="Arial" w:hAnsi="Arial" w:cs="Arial"/>
                <w:sz w:val="20"/>
                <w:szCs w:val="20"/>
              </w:rPr>
            </w:pPr>
            <w:r>
              <w:rPr>
                <w:rFonts w:ascii="Arial" w:eastAsia="Arial" w:hAnsi="Arial" w:cs="Arial"/>
                <w:sz w:val="20"/>
                <w:szCs w:val="20"/>
              </w:rPr>
              <w:t>Options Online Submission deadline</w:t>
            </w:r>
          </w:p>
        </w:tc>
      </w:tr>
    </w:tbl>
    <w:p>
      <w:pPr>
        <w:rPr>
          <w:rFonts w:ascii="Arial" w:eastAsia="Arial" w:hAnsi="Arial" w:cs="Arial"/>
          <w:sz w:val="20"/>
          <w:szCs w:val="20"/>
        </w:rPr>
      </w:pPr>
    </w:p>
    <w:p>
      <w:pPr>
        <w:rPr>
          <w:rFonts w:ascii="Arial" w:eastAsia="Arial" w:hAnsi="Arial" w:cs="Arial"/>
          <w:sz w:val="20"/>
          <w:szCs w:val="20"/>
        </w:rPr>
      </w:pPr>
      <w:r>
        <w:rPr>
          <w:rFonts w:ascii="Arial" w:eastAsia="Arial" w:hAnsi="Arial" w:cs="Arial"/>
          <w:sz w:val="20"/>
          <w:szCs w:val="20"/>
        </w:rPr>
        <w:t>Yours faithfully</w:t>
      </w:r>
    </w:p>
    <w:p>
      <w:pPr>
        <w:rPr>
          <w:rFonts w:ascii="Arial" w:eastAsia="Arial" w:hAnsi="Arial" w:cs="Arial"/>
          <w:sz w:val="20"/>
          <w:szCs w:val="20"/>
        </w:rPr>
      </w:pPr>
    </w:p>
    <w:p>
      <w:pPr>
        <w:rPr>
          <w:rFonts w:ascii="Arial" w:eastAsia="Arial" w:hAnsi="Arial" w:cs="Arial"/>
          <w:sz w:val="20"/>
          <w:szCs w:val="20"/>
        </w:rPr>
      </w:pPr>
      <w:r>
        <w:rPr>
          <w:rFonts w:ascii="Arial" w:eastAsia="Arial" w:hAnsi="Arial" w:cs="Arial"/>
          <w:noProof/>
          <w:sz w:val="20"/>
          <w:szCs w:val="20"/>
          <w:lang w:eastAsia="en-GB"/>
        </w:rPr>
        <w:drawing>
          <wp:inline distT="0" distB="0" distL="0" distR="0">
            <wp:extent cx="1228725" cy="43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p>
      <w:pPr>
        <w:rPr>
          <w:rFonts w:ascii="Arial" w:eastAsia="Arial" w:hAnsi="Arial" w:cs="Arial"/>
          <w:sz w:val="20"/>
          <w:szCs w:val="20"/>
        </w:rPr>
      </w:pPr>
    </w:p>
    <w:p>
      <w:pPr>
        <w:rPr>
          <w:rFonts w:ascii="Arial" w:eastAsia="Arial" w:hAnsi="Arial" w:cs="Arial"/>
          <w:sz w:val="20"/>
          <w:szCs w:val="20"/>
        </w:rPr>
      </w:pPr>
      <w:r>
        <w:rPr>
          <w:rFonts w:ascii="Arial" w:eastAsia="Arial" w:hAnsi="Arial" w:cs="Arial"/>
          <w:sz w:val="20"/>
          <w:szCs w:val="20"/>
        </w:rPr>
        <w:t>Mr T. Willcocks</w:t>
      </w:r>
    </w:p>
    <w:p>
      <w:pPr>
        <w:rPr>
          <w:rFonts w:ascii="Arial" w:eastAsia="Arial" w:hAnsi="Arial" w:cs="Arial"/>
          <w:sz w:val="20"/>
          <w:szCs w:val="20"/>
        </w:rPr>
      </w:pPr>
      <w:r>
        <w:rPr>
          <w:rFonts w:ascii="Arial" w:eastAsia="Arial" w:hAnsi="Arial" w:cs="Arial"/>
          <w:sz w:val="20"/>
          <w:szCs w:val="20"/>
        </w:rPr>
        <w:t>Assistant Head of School</w:t>
      </w:r>
    </w:p>
    <w:p>
      <w:pPr>
        <w:spacing w:after="200" w:line="276" w:lineRule="auto"/>
        <w:ind w:left="720" w:firstLine="720"/>
        <w:jc w:val="center"/>
        <w:rPr>
          <w:rStyle w:val="A4"/>
          <w:bCs w:val="0"/>
          <w:color w:val="auto"/>
        </w:rPr>
      </w:pPr>
      <w:r>
        <w:rPr>
          <w:rFonts w:ascii="Arial" w:eastAsia="Arial" w:hAnsi="Arial" w:cs="Arial"/>
          <w:sz w:val="20"/>
          <w:szCs w:val="20"/>
        </w:rPr>
        <w:br w:type="page"/>
      </w:r>
      <w:r>
        <w:rPr>
          <w:rStyle w:val="A4"/>
          <w:color w:val="auto"/>
        </w:rPr>
        <w:lastRenderedPageBreak/>
        <w:t>PCSA Curriculum 2019-2020</w:t>
      </w:r>
    </w:p>
    <w:p>
      <w:pPr>
        <w:pStyle w:val="Default"/>
        <w:spacing w:before="40" w:after="40" w:line="241" w:lineRule="atLeast"/>
        <w:ind w:left="720"/>
      </w:pPr>
    </w:p>
    <w:tbl>
      <w:tblPr>
        <w:tblW w:w="10359" w:type="dxa"/>
        <w:tblInd w:w="-710" w:type="dxa"/>
        <w:tblLayout w:type="fixed"/>
        <w:tblCellMar>
          <w:left w:w="0" w:type="dxa"/>
          <w:right w:w="0" w:type="dxa"/>
        </w:tblCellMar>
        <w:tblLook w:val="04A0" w:firstRow="1" w:lastRow="0" w:firstColumn="1" w:lastColumn="0" w:noHBand="0" w:noVBand="1"/>
      </w:tblPr>
      <w:tblGrid>
        <w:gridCol w:w="1934"/>
        <w:gridCol w:w="1935"/>
        <w:gridCol w:w="1935"/>
        <w:gridCol w:w="1935"/>
        <w:gridCol w:w="2620"/>
      </w:tblGrid>
      <w:tr>
        <w:trPr>
          <w:trHeight w:val="373"/>
        </w:trPr>
        <w:tc>
          <w:tcPr>
            <w:tcW w:w="10359" w:type="dxa"/>
            <w:gridSpan w:val="5"/>
            <w:tcBorders>
              <w:top w:val="single" w:sz="8" w:space="0" w:color="0F6FC6"/>
              <w:left w:val="single" w:sz="8" w:space="0" w:color="0F6FC6"/>
              <w:bottom w:val="single" w:sz="18" w:space="0" w:color="0F6FC6"/>
              <w:right w:val="single" w:sz="8" w:space="0" w:color="0F6FC6"/>
            </w:tcBorders>
          </w:tcPr>
          <w:p>
            <w:pPr>
              <w:jc w:val="center"/>
              <w:rPr>
                <w:rFonts w:ascii="Calibri" w:hAnsi="Calibri" w:cs="Arial"/>
                <w:b/>
                <w:bCs/>
                <w:color w:val="000000" w:themeColor="text1"/>
                <w:kern w:val="24"/>
                <w:szCs w:val="56"/>
                <w:lang w:eastAsia="en-GB"/>
              </w:rPr>
            </w:pPr>
            <w:r>
              <w:rPr>
                <w:rStyle w:val="A2"/>
                <w:rFonts w:asciiTheme="minorHAnsi" w:hAnsiTheme="minorHAnsi"/>
                <w:sz w:val="24"/>
              </w:rPr>
              <w:t xml:space="preserve">At </w:t>
            </w:r>
            <w:r>
              <w:rPr>
                <w:rStyle w:val="A2"/>
                <w:rFonts w:asciiTheme="minorHAnsi" w:hAnsiTheme="minorHAnsi"/>
                <w:sz w:val="24"/>
                <w:u w:val="single"/>
              </w:rPr>
              <w:t>Least</w:t>
            </w:r>
            <w:r>
              <w:rPr>
                <w:rStyle w:val="A2"/>
                <w:rFonts w:asciiTheme="minorHAnsi" w:hAnsiTheme="minorHAnsi"/>
                <w:sz w:val="24"/>
              </w:rPr>
              <w:t xml:space="preserve"> 2 choices from:</w:t>
            </w:r>
          </w:p>
        </w:tc>
      </w:tr>
      <w:tr>
        <w:trPr>
          <w:trHeight w:val="373"/>
        </w:trPr>
        <w:tc>
          <w:tcPr>
            <w:tcW w:w="1934" w:type="dxa"/>
            <w:tcBorders>
              <w:top w:val="single" w:sz="8" w:space="0" w:color="0F6FC6"/>
              <w:left w:val="single" w:sz="8" w:space="0" w:color="0F6FC6"/>
              <w:bottom w:val="single" w:sz="18" w:space="0" w:color="0F6FC6"/>
              <w:right w:val="single" w:sz="8" w:space="0" w:color="0F6FC6"/>
            </w:tcBorders>
            <w:tcMar>
              <w:top w:w="15" w:type="dxa"/>
              <w:left w:w="108" w:type="dxa"/>
              <w:bottom w:w="0" w:type="dxa"/>
              <w:right w:w="108" w:type="dxa"/>
            </w:tcMar>
            <w:vAlign w:val="center"/>
            <w:hideMark/>
          </w:tcPr>
          <w:p>
            <w:pPr>
              <w:jc w:val="center"/>
              <w:rPr>
                <w:rFonts w:cs="Arial"/>
                <w:b/>
                <w:bCs/>
                <w:color w:val="000000" w:themeColor="text1"/>
                <w:kern w:val="24"/>
                <w:szCs w:val="56"/>
                <w:lang w:eastAsia="en-GB"/>
              </w:rPr>
            </w:pPr>
            <w:r>
              <w:rPr>
                <w:rStyle w:val="A0"/>
                <w:rFonts w:asciiTheme="minorHAnsi" w:hAnsiTheme="minorHAnsi"/>
                <w:b/>
                <w:sz w:val="24"/>
              </w:rPr>
              <w:t>Computer Science</w:t>
            </w:r>
          </w:p>
        </w:tc>
        <w:tc>
          <w:tcPr>
            <w:tcW w:w="1935" w:type="dxa"/>
            <w:tcBorders>
              <w:top w:val="single" w:sz="8" w:space="0" w:color="0F6FC6"/>
              <w:left w:val="single" w:sz="8" w:space="0" w:color="0F6FC6"/>
              <w:bottom w:val="single" w:sz="18" w:space="0" w:color="0F6FC6"/>
              <w:right w:val="single" w:sz="8" w:space="0" w:color="0F6FC6"/>
            </w:tcBorders>
            <w:vAlign w:val="center"/>
            <w:hideMark/>
          </w:tcPr>
          <w:p>
            <w:pPr>
              <w:pStyle w:val="Pa1"/>
              <w:jc w:val="center"/>
              <w:rPr>
                <w:rFonts w:asciiTheme="minorHAnsi" w:hAnsiTheme="minorHAnsi" w:cs="Century Gothic"/>
                <w:b/>
                <w:color w:val="000000"/>
                <w:szCs w:val="18"/>
              </w:rPr>
            </w:pPr>
            <w:r>
              <w:rPr>
                <w:rStyle w:val="A0"/>
                <w:rFonts w:asciiTheme="minorHAnsi" w:hAnsiTheme="minorHAnsi"/>
                <w:b/>
                <w:sz w:val="24"/>
              </w:rPr>
              <w:t>French</w:t>
            </w:r>
          </w:p>
        </w:tc>
        <w:tc>
          <w:tcPr>
            <w:tcW w:w="1935" w:type="dxa"/>
            <w:tcBorders>
              <w:top w:val="single" w:sz="8" w:space="0" w:color="0F6FC6"/>
              <w:left w:val="single" w:sz="8" w:space="0" w:color="0F6FC6"/>
              <w:bottom w:val="single" w:sz="18" w:space="0" w:color="0F6FC6"/>
              <w:right w:val="single" w:sz="8" w:space="0" w:color="0F6FC6"/>
            </w:tcBorders>
            <w:vAlign w:val="center"/>
            <w:hideMark/>
          </w:tcPr>
          <w:p>
            <w:pPr>
              <w:pStyle w:val="Pa1"/>
              <w:jc w:val="center"/>
              <w:rPr>
                <w:rFonts w:asciiTheme="minorHAnsi" w:hAnsiTheme="minorHAnsi" w:cs="Century Gothic"/>
                <w:b/>
                <w:color w:val="000000"/>
                <w:szCs w:val="18"/>
              </w:rPr>
            </w:pPr>
            <w:r>
              <w:rPr>
                <w:rFonts w:asciiTheme="minorHAnsi" w:hAnsiTheme="minorHAnsi" w:cs="Century Gothic"/>
                <w:b/>
                <w:color w:val="000000"/>
                <w:szCs w:val="18"/>
              </w:rPr>
              <w:t>Geography</w:t>
            </w:r>
          </w:p>
        </w:tc>
        <w:tc>
          <w:tcPr>
            <w:tcW w:w="1935" w:type="dxa"/>
            <w:tcBorders>
              <w:top w:val="single" w:sz="8" w:space="0" w:color="0F6FC6"/>
              <w:left w:val="single" w:sz="8" w:space="0" w:color="0F6FC6"/>
              <w:bottom w:val="single" w:sz="18" w:space="0" w:color="0F6FC6"/>
              <w:right w:val="single" w:sz="8" w:space="0" w:color="0F6FC6"/>
            </w:tcBorders>
            <w:vAlign w:val="center"/>
          </w:tcPr>
          <w:p>
            <w:pPr>
              <w:pStyle w:val="Pa1"/>
              <w:jc w:val="center"/>
              <w:rPr>
                <w:rFonts w:asciiTheme="minorHAnsi" w:hAnsiTheme="minorHAnsi" w:cs="Century Gothic"/>
                <w:b/>
                <w:color w:val="000000"/>
                <w:szCs w:val="18"/>
              </w:rPr>
            </w:pPr>
            <w:r>
              <w:rPr>
                <w:rStyle w:val="A0"/>
                <w:rFonts w:asciiTheme="minorHAnsi" w:hAnsiTheme="minorHAnsi"/>
                <w:b/>
                <w:sz w:val="24"/>
              </w:rPr>
              <w:t>History</w:t>
            </w:r>
          </w:p>
        </w:tc>
        <w:tc>
          <w:tcPr>
            <w:tcW w:w="2620" w:type="dxa"/>
            <w:tcBorders>
              <w:top w:val="single" w:sz="8" w:space="0" w:color="0F6FC6"/>
              <w:left w:val="single" w:sz="8" w:space="0" w:color="0F6FC6"/>
              <w:bottom w:val="single" w:sz="18" w:space="0" w:color="0F6FC6"/>
              <w:right w:val="single" w:sz="8" w:space="0" w:color="0F6FC6"/>
            </w:tcBorders>
            <w:vAlign w:val="center"/>
            <w:hideMark/>
          </w:tcPr>
          <w:p>
            <w:pPr>
              <w:pStyle w:val="Pa1"/>
              <w:jc w:val="center"/>
              <w:rPr>
                <w:rFonts w:asciiTheme="minorHAnsi" w:hAnsiTheme="minorHAnsi" w:cs="Century Gothic"/>
                <w:b/>
                <w:color w:val="000000"/>
                <w:szCs w:val="18"/>
              </w:rPr>
            </w:pPr>
            <w:r>
              <w:rPr>
                <w:rStyle w:val="A0"/>
                <w:rFonts w:asciiTheme="minorHAnsi" w:hAnsiTheme="minorHAnsi"/>
                <w:b/>
                <w:sz w:val="24"/>
              </w:rPr>
              <w:t>Spanish</w:t>
            </w:r>
          </w:p>
        </w:tc>
      </w:tr>
    </w:tbl>
    <w:p>
      <w:pPr>
        <w:pStyle w:val="ListParagraph"/>
        <w:jc w:val="center"/>
        <w:rPr>
          <w:rFonts w:ascii="Century Gothic" w:hAnsi="Century Gothic"/>
          <w:b/>
          <w:bCs/>
          <w:sz w:val="20"/>
        </w:rPr>
      </w:pPr>
    </w:p>
    <w:p>
      <w:pPr>
        <w:pStyle w:val="ListParagraph"/>
        <w:jc w:val="center"/>
        <w:rPr>
          <w:rFonts w:ascii="Century Gothic" w:hAnsi="Century Gothic"/>
          <w:b/>
          <w:bCs/>
          <w:sz w:val="20"/>
        </w:rPr>
      </w:pPr>
    </w:p>
    <w:tbl>
      <w:tblPr>
        <w:tblW w:w="10348" w:type="dxa"/>
        <w:tblInd w:w="-601" w:type="dxa"/>
        <w:tblLayout w:type="fixed"/>
        <w:tblCellMar>
          <w:left w:w="0" w:type="dxa"/>
          <w:right w:w="0" w:type="dxa"/>
        </w:tblCellMar>
        <w:tblLook w:val="04A0" w:firstRow="1" w:lastRow="0" w:firstColumn="1" w:lastColumn="0" w:noHBand="0" w:noVBand="1"/>
      </w:tblPr>
      <w:tblGrid>
        <w:gridCol w:w="3590"/>
        <w:gridCol w:w="3011"/>
        <w:gridCol w:w="3747"/>
      </w:tblGrid>
      <w:tr>
        <w:trPr>
          <w:trHeight w:val="424"/>
        </w:trPr>
        <w:tc>
          <w:tcPr>
            <w:tcW w:w="10348" w:type="dxa"/>
            <w:gridSpan w:val="3"/>
            <w:tcBorders>
              <w:top w:val="single" w:sz="8" w:space="0" w:color="0F6FC6"/>
              <w:left w:val="single" w:sz="8" w:space="0" w:color="0F6FC6"/>
              <w:bottom w:val="single" w:sz="18" w:space="0" w:color="0F6FC6"/>
              <w:right w:val="single" w:sz="8" w:space="0" w:color="0F6FC6"/>
            </w:tcBorders>
            <w:tcMar>
              <w:top w:w="15" w:type="dxa"/>
              <w:left w:w="108" w:type="dxa"/>
              <w:bottom w:w="0" w:type="dxa"/>
              <w:right w:w="108" w:type="dxa"/>
            </w:tcMar>
            <w:vAlign w:val="center"/>
            <w:hideMark/>
          </w:tcPr>
          <w:p>
            <w:pPr>
              <w:jc w:val="center"/>
              <w:rPr>
                <w:rFonts w:ascii="Arial" w:hAnsi="Arial" w:cs="Arial"/>
                <w:szCs w:val="36"/>
                <w:lang w:eastAsia="en-GB"/>
              </w:rPr>
            </w:pPr>
            <w:r>
              <w:rPr>
                <w:rFonts w:ascii="Calibri" w:hAnsi="Calibri" w:cs="Arial"/>
                <w:b/>
                <w:bCs/>
                <w:color w:val="000000" w:themeColor="text1"/>
                <w:kern w:val="24"/>
                <w:szCs w:val="56"/>
                <w:lang w:eastAsia="en-GB"/>
              </w:rPr>
              <w:t>Additional Subjects: (5 in total to include above choices)</w:t>
            </w:r>
          </w:p>
        </w:tc>
      </w:tr>
      <w:tr>
        <w:trPr>
          <w:trHeight w:val="424"/>
        </w:trPr>
        <w:tc>
          <w:tcPr>
            <w:tcW w:w="3590" w:type="dxa"/>
            <w:tcBorders>
              <w:top w:val="single" w:sz="18" w:space="0" w:color="0F6FC6"/>
              <w:left w:val="single" w:sz="8" w:space="0" w:color="0F6FC6"/>
              <w:bottom w:val="single" w:sz="8" w:space="0" w:color="0F6FC6"/>
              <w:right w:val="single" w:sz="8" w:space="0" w:color="0F6FC6"/>
            </w:tcBorders>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Art</w:t>
            </w:r>
          </w:p>
        </w:tc>
        <w:tc>
          <w:tcPr>
            <w:tcW w:w="3011" w:type="dxa"/>
            <w:tcBorders>
              <w:top w:val="single" w:sz="18" w:space="0" w:color="0F6FC6"/>
              <w:left w:val="single" w:sz="8" w:space="0" w:color="0F6FC6"/>
              <w:bottom w:val="single" w:sz="8" w:space="0" w:color="0F6FC6"/>
              <w:right w:val="single" w:sz="8" w:space="0" w:color="0F6FC6"/>
            </w:tcBorders>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Drama</w:t>
            </w:r>
          </w:p>
        </w:tc>
        <w:tc>
          <w:tcPr>
            <w:tcW w:w="3747" w:type="dxa"/>
            <w:tcBorders>
              <w:top w:val="single" w:sz="18" w:space="0" w:color="0F6FC6"/>
              <w:left w:val="single" w:sz="8" w:space="0" w:color="0F6FC6"/>
              <w:bottom w:val="single" w:sz="8" w:space="0" w:color="0F6FC6"/>
              <w:right w:val="single" w:sz="8" w:space="0" w:color="0F6FC6"/>
            </w:tcBorders>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Engineering</w:t>
            </w:r>
          </w:p>
        </w:tc>
      </w:tr>
      <w:tr>
        <w:trPr>
          <w:trHeight w:val="424"/>
        </w:trPr>
        <w:tc>
          <w:tcPr>
            <w:tcW w:w="3590" w:type="dxa"/>
            <w:tcBorders>
              <w:top w:val="single" w:sz="8" w:space="0" w:color="0F6FC6"/>
              <w:left w:val="single" w:sz="8" w:space="0" w:color="0F6FC6"/>
              <w:bottom w:val="single" w:sz="8" w:space="0" w:color="0F6FC6"/>
              <w:right w:val="single" w:sz="8" w:space="0" w:color="0F6FC6"/>
            </w:tcBorders>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Ethics</w:t>
            </w:r>
          </w:p>
        </w:tc>
        <w:tc>
          <w:tcPr>
            <w:tcW w:w="3011" w:type="dxa"/>
            <w:tcBorders>
              <w:top w:val="single" w:sz="8" w:space="0" w:color="0F6FC6"/>
              <w:left w:val="single" w:sz="8" w:space="0" w:color="0F6FC6"/>
              <w:bottom w:val="single" w:sz="8" w:space="0" w:color="0F6FC6"/>
              <w:right w:val="single" w:sz="8" w:space="0" w:color="0F6FC6"/>
            </w:tcBorders>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Food</w:t>
            </w:r>
          </w:p>
        </w:tc>
        <w:tc>
          <w:tcPr>
            <w:tcW w:w="3747" w:type="dxa"/>
            <w:tcBorders>
              <w:top w:val="single" w:sz="8" w:space="0" w:color="0F6FC6"/>
              <w:left w:val="single" w:sz="8" w:space="0" w:color="0F6FC6"/>
              <w:bottom w:val="single" w:sz="8" w:space="0" w:color="0F6FC6"/>
              <w:right w:val="single" w:sz="8" w:space="0" w:color="0F6FC6"/>
            </w:tcBorders>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Music</w:t>
            </w:r>
          </w:p>
        </w:tc>
      </w:tr>
      <w:tr>
        <w:trPr>
          <w:trHeight w:val="424"/>
        </w:trPr>
        <w:tc>
          <w:tcPr>
            <w:tcW w:w="3590" w:type="dxa"/>
            <w:tcBorders>
              <w:top w:val="single" w:sz="8" w:space="0" w:color="0F6FC6"/>
              <w:left w:val="single" w:sz="8" w:space="0" w:color="0F6FC6"/>
              <w:bottom w:val="single" w:sz="8" w:space="0" w:color="0F6FC6"/>
              <w:right w:val="single" w:sz="8" w:space="0" w:color="0F6FC6"/>
            </w:tcBorders>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r>
              <w:rPr>
                <w:rFonts w:ascii="Calibri" w:hAnsi="Calibri" w:cs="Arial"/>
                <w:b/>
                <w:bCs/>
                <w:color w:val="000000" w:themeColor="text1"/>
                <w:kern w:val="24"/>
                <w:lang w:eastAsia="en-US"/>
              </w:rPr>
              <w:t>Sport</w:t>
            </w:r>
          </w:p>
        </w:tc>
        <w:tc>
          <w:tcPr>
            <w:tcW w:w="3011" w:type="dxa"/>
            <w:tcBorders>
              <w:top w:val="single" w:sz="8" w:space="0" w:color="0F6FC6"/>
              <w:left w:val="single" w:sz="8" w:space="0" w:color="0F6FC6"/>
              <w:bottom w:val="single" w:sz="8" w:space="0" w:color="0F6FC6"/>
              <w:right w:val="single" w:sz="8" w:space="0" w:color="0F6FC6"/>
            </w:tcBorders>
            <w:shd w:val="clear" w:color="auto" w:fill="DAEEF3" w:themeFill="accent5" w:themeFillTint="33"/>
            <w:tcMar>
              <w:top w:w="15" w:type="dxa"/>
              <w:left w:w="108" w:type="dxa"/>
              <w:bottom w:w="0" w:type="dxa"/>
              <w:right w:w="108" w:type="dxa"/>
            </w:tcMar>
            <w:vAlign w:val="center"/>
            <w:hideMark/>
          </w:tcPr>
          <w:p>
            <w:pPr>
              <w:pStyle w:val="NormalWeb"/>
              <w:spacing w:before="0" w:beforeAutospacing="0" w:after="0" w:afterAutospacing="0" w:line="276" w:lineRule="auto"/>
              <w:jc w:val="center"/>
              <w:rPr>
                <w:rFonts w:ascii="Arial" w:hAnsi="Arial" w:cs="Arial"/>
                <w:lang w:eastAsia="en-US"/>
              </w:rPr>
            </w:pPr>
          </w:p>
        </w:tc>
        <w:tc>
          <w:tcPr>
            <w:tcW w:w="3747" w:type="dxa"/>
            <w:tcBorders>
              <w:top w:val="single" w:sz="8" w:space="0" w:color="0F6FC6"/>
              <w:left w:val="single" w:sz="8" w:space="0" w:color="0F6FC6"/>
              <w:bottom w:val="single" w:sz="8" w:space="0" w:color="0F6FC6"/>
              <w:right w:val="single" w:sz="8" w:space="0" w:color="0F6FC6"/>
            </w:tcBorders>
            <w:shd w:val="clear" w:color="auto" w:fill="DAEEF3" w:themeFill="accent5" w:themeFillTint="33"/>
            <w:vAlign w:val="center"/>
            <w:hideMark/>
          </w:tcPr>
          <w:p>
            <w:pPr>
              <w:pStyle w:val="NormalWeb"/>
              <w:spacing w:before="0" w:beforeAutospacing="0" w:after="0" w:afterAutospacing="0" w:line="276" w:lineRule="auto"/>
              <w:jc w:val="center"/>
              <w:rPr>
                <w:rFonts w:ascii="Arial" w:hAnsi="Arial" w:cs="Arial"/>
                <w:lang w:eastAsia="en-US"/>
              </w:rPr>
            </w:pPr>
          </w:p>
        </w:tc>
      </w:tr>
    </w:tbl>
    <w:p>
      <w:pPr>
        <w:pStyle w:val="ListParagraph"/>
        <w:jc w:val="center"/>
        <w:rPr>
          <w:rFonts w:ascii="Century Gothic" w:hAnsi="Century Gothic"/>
          <w:b/>
          <w:bCs/>
          <w:sz w:val="20"/>
        </w:rPr>
      </w:pPr>
    </w:p>
    <w:p>
      <w:pPr>
        <w:pStyle w:val="ListParagraph"/>
        <w:jc w:val="center"/>
        <w:rPr>
          <w:rFonts w:ascii="Century Gothic" w:hAnsi="Century Gothic"/>
          <w:b/>
          <w:bCs/>
          <w:sz w:val="20"/>
        </w:rPr>
      </w:pPr>
    </w:p>
    <w:p>
      <w:pPr>
        <w:pStyle w:val="ListParagraph"/>
        <w:jc w:val="center"/>
        <w:rPr>
          <w:rFonts w:ascii="Century Gothic" w:hAnsi="Century Gothic"/>
          <w:b/>
          <w:bCs/>
          <w:sz w:val="20"/>
        </w:rPr>
      </w:pPr>
    </w:p>
    <w:p>
      <w:pPr>
        <w:pStyle w:val="ListParagraph"/>
        <w:ind w:left="1440"/>
        <w:jc w:val="center"/>
        <w:rPr>
          <w:rFonts w:ascii="Century Gothic" w:hAnsi="Century Gothic"/>
          <w:b/>
          <w:bCs/>
          <w:sz w:val="20"/>
        </w:rPr>
      </w:pPr>
      <w:r>
        <w:rPr>
          <w:rFonts w:ascii="Century Gothic" w:hAnsi="Century Gothic"/>
          <w:b/>
          <w:bCs/>
          <w:sz w:val="20"/>
        </w:rPr>
        <w:t>In addition to students choosing subjects, their timetable will also be made up of additional subjects including:</w:t>
      </w:r>
    </w:p>
    <w:tbl>
      <w:tblPr>
        <w:tblW w:w="10348" w:type="dxa"/>
        <w:tblInd w:w="-565" w:type="dxa"/>
        <w:tblCellMar>
          <w:left w:w="0" w:type="dxa"/>
          <w:right w:w="0" w:type="dxa"/>
        </w:tblCellMar>
        <w:tblLook w:val="0420" w:firstRow="1" w:lastRow="0" w:firstColumn="0" w:lastColumn="0" w:noHBand="0" w:noVBand="1"/>
      </w:tblPr>
      <w:tblGrid>
        <w:gridCol w:w="5082"/>
        <w:gridCol w:w="5266"/>
      </w:tblGrid>
      <w:tr>
        <w:trPr>
          <w:trHeight w:val="343"/>
        </w:trPr>
        <w:tc>
          <w:tcPr>
            <w:tcW w:w="10348" w:type="dxa"/>
            <w:gridSpan w:val="2"/>
            <w:tcBorders>
              <w:top w:val="single" w:sz="8" w:space="0" w:color="0F6FC6"/>
              <w:left w:val="single" w:sz="8" w:space="0" w:color="0F6FC6"/>
              <w:bottom w:val="single" w:sz="1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Cs w:val="20"/>
              </w:rPr>
            </w:pPr>
            <w:r>
              <w:rPr>
                <w:rFonts w:cs="Century Gothic"/>
                <w:b/>
                <w:bCs/>
                <w:szCs w:val="20"/>
              </w:rPr>
              <w:t>Weekly Timetable</w:t>
            </w:r>
          </w:p>
        </w:tc>
      </w:tr>
      <w:tr>
        <w:trPr>
          <w:trHeight w:val="284"/>
        </w:trPr>
        <w:tc>
          <w:tcPr>
            <w:tcW w:w="5082" w:type="dxa"/>
            <w:tcBorders>
              <w:top w:val="single" w:sz="1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English</w:t>
            </w:r>
          </w:p>
        </w:tc>
        <w:tc>
          <w:tcPr>
            <w:tcW w:w="5266" w:type="dxa"/>
            <w:tcBorders>
              <w:top w:val="single" w:sz="1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4 Hours</w:t>
            </w:r>
          </w:p>
        </w:tc>
      </w:tr>
      <w:tr>
        <w:trPr>
          <w:trHeight w:val="374"/>
        </w:trPr>
        <w:tc>
          <w:tcPr>
            <w:tcW w:w="5082"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Mathematics</w:t>
            </w:r>
          </w:p>
        </w:tc>
        <w:tc>
          <w:tcPr>
            <w:tcW w:w="5266"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4 Hours</w:t>
            </w:r>
          </w:p>
        </w:tc>
      </w:tr>
      <w:tr>
        <w:trPr>
          <w:trHeight w:val="340"/>
        </w:trPr>
        <w:tc>
          <w:tcPr>
            <w:tcW w:w="5082" w:type="dxa"/>
            <w:tcBorders>
              <w:top w:val="single" w:sz="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Science</w:t>
            </w:r>
          </w:p>
        </w:tc>
        <w:tc>
          <w:tcPr>
            <w:tcW w:w="5266" w:type="dxa"/>
            <w:tcBorders>
              <w:top w:val="single" w:sz="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4 Hours</w:t>
            </w:r>
          </w:p>
        </w:tc>
      </w:tr>
      <w:tr>
        <w:trPr>
          <w:trHeight w:val="293"/>
        </w:trPr>
        <w:tc>
          <w:tcPr>
            <w:tcW w:w="5082"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Physical Education</w:t>
            </w:r>
          </w:p>
        </w:tc>
        <w:tc>
          <w:tcPr>
            <w:tcW w:w="5266"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2 Hours</w:t>
            </w:r>
          </w:p>
        </w:tc>
      </w:tr>
      <w:tr>
        <w:trPr>
          <w:trHeight w:val="401"/>
        </w:trPr>
        <w:tc>
          <w:tcPr>
            <w:tcW w:w="5082" w:type="dxa"/>
            <w:tcBorders>
              <w:top w:val="single" w:sz="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PSHE and Careers</w:t>
            </w:r>
          </w:p>
        </w:tc>
        <w:tc>
          <w:tcPr>
            <w:tcW w:w="5266" w:type="dxa"/>
            <w:tcBorders>
              <w:top w:val="single" w:sz="8" w:space="0" w:color="0F6FC6"/>
              <w:left w:val="single" w:sz="8" w:space="0" w:color="0F6FC6"/>
              <w:bottom w:val="single" w:sz="8" w:space="0" w:color="0F6FC6"/>
              <w:right w:val="single" w:sz="8" w:space="0" w:color="0F6FC6"/>
            </w:tcBorders>
            <w:shd w:val="clear" w:color="auto" w:fill="E7EBF5"/>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1 Hour</w:t>
            </w:r>
          </w:p>
        </w:tc>
      </w:tr>
      <w:tr>
        <w:trPr>
          <w:trHeight w:val="367"/>
        </w:trPr>
        <w:tc>
          <w:tcPr>
            <w:tcW w:w="5082"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5 Option Choices</w:t>
            </w:r>
          </w:p>
        </w:tc>
        <w:tc>
          <w:tcPr>
            <w:tcW w:w="5266" w:type="dxa"/>
            <w:tcBorders>
              <w:top w:val="single" w:sz="8" w:space="0" w:color="0F6FC6"/>
              <w:left w:val="single" w:sz="8" w:space="0" w:color="0F6FC6"/>
              <w:bottom w:val="single" w:sz="8" w:space="0" w:color="0F6FC6"/>
              <w:right w:val="single" w:sz="8" w:space="0" w:color="0F6FC6"/>
            </w:tcBorders>
            <w:tcMar>
              <w:top w:w="72" w:type="dxa"/>
              <w:left w:w="144" w:type="dxa"/>
              <w:bottom w:w="72" w:type="dxa"/>
              <w:right w:w="144" w:type="dxa"/>
            </w:tcMar>
            <w:vAlign w:val="center"/>
            <w:hideMark/>
          </w:tcPr>
          <w:p>
            <w:pPr>
              <w:pStyle w:val="Pa6"/>
              <w:spacing w:before="40"/>
              <w:jc w:val="center"/>
              <w:rPr>
                <w:rFonts w:cs="Century Gothic"/>
                <w:b/>
                <w:bCs/>
                <w:sz w:val="22"/>
                <w:szCs w:val="20"/>
              </w:rPr>
            </w:pPr>
            <w:r>
              <w:rPr>
                <w:rFonts w:cs="Century Gothic"/>
                <w:b/>
                <w:bCs/>
                <w:sz w:val="22"/>
                <w:szCs w:val="20"/>
              </w:rPr>
              <w:t>2 Hours each</w:t>
            </w:r>
          </w:p>
        </w:tc>
      </w:tr>
    </w:tbl>
    <w:p>
      <w:pPr>
        <w:pStyle w:val="ListParagraph"/>
        <w:rPr>
          <w:rFonts w:ascii="Century Gothic" w:hAnsi="Century Gothic"/>
          <w:b/>
          <w:bCs/>
          <w:sz w:val="20"/>
        </w:rPr>
      </w:pPr>
    </w:p>
    <w:p/>
    <w:sectPr>
      <w:footerReference w:type="default" r:id="rId10"/>
      <w:pgSz w:w="11906" w:h="16838"/>
      <w:pgMar w:top="1440" w:right="340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noProof/>
        <w:lang w:eastAsia="en-GB"/>
      </w:rPr>
      <w:drawing>
        <wp:anchor distT="0" distB="0" distL="114300" distR="114300" simplePos="0" relativeHeight="251659264" behindDoc="1" locked="0" layoutInCell="1" allowOverlap="1">
          <wp:simplePos x="0" y="0"/>
          <wp:positionH relativeFrom="column">
            <wp:posOffset>-914400</wp:posOffset>
          </wp:positionH>
          <wp:positionV relativeFrom="paragraph">
            <wp:posOffset>-146685</wp:posOffset>
          </wp:positionV>
          <wp:extent cx="7578391" cy="7620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ha-christie-autobiography.jpg"/>
                  <pic:cNvPicPr/>
                </pic:nvPicPr>
                <pic:blipFill rotWithShape="1">
                  <a:blip r:embed="rId1" cstate="print">
                    <a:extLst>
                      <a:ext uri="{28A0092B-C50C-407E-A947-70E740481C1C}">
                        <a14:useLocalDpi xmlns:a14="http://schemas.microsoft.com/office/drawing/2010/main" val="0"/>
                      </a:ext>
                    </a:extLst>
                  </a:blip>
                  <a:srcRect t="92889"/>
                  <a:stretch/>
                </pic:blipFill>
                <pic:spPr bwMode="auto">
                  <a:xfrm>
                    <a:off x="0" y="0"/>
                    <a:ext cx="7578391"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3D0640"/>
    <w:multiLevelType w:val="hybridMultilevel"/>
    <w:tmpl w:val="C4B4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4">
    <w:name w:val="heading 4"/>
    <w:basedOn w:val="Normal"/>
    <w:next w:val="Normal"/>
    <w:link w:val="Heading4Char"/>
    <w:qFormat/>
    <w:pPr>
      <w:keepNext/>
      <w:ind w:right="-398"/>
      <w:outlineLvl w:val="3"/>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customStyle="1" w:styleId="Body1">
    <w:name w:val="Body 1"/>
    <w:pPr>
      <w:spacing w:after="0" w:line="240" w:lineRule="auto"/>
    </w:pPr>
    <w:rPr>
      <w:rFonts w:ascii="Helvetica" w:eastAsia="Arial Unicode MS" w:hAnsi="Helvetica" w:cs="Times New Roman"/>
      <w:color w:val="000000"/>
      <w:sz w:val="24"/>
      <w:szCs w:val="20"/>
      <w:lang w:eastAsia="en-GB"/>
    </w:rPr>
  </w:style>
  <w:style w:type="character" w:customStyle="1" w:styleId="Heading1Char">
    <w:name w:val="Heading 1 Char"/>
    <w:basedOn w:val="DefaultParagraphFont"/>
    <w:link w:val="Heading1"/>
    <w:rPr>
      <w:rFonts w:ascii="Tahoma" w:eastAsia="Times New Roman" w:hAnsi="Tahoma" w:cs="Tahoma"/>
      <w:b/>
      <w:bCs/>
      <w:sz w:val="24"/>
      <w:szCs w:val="24"/>
    </w:rPr>
  </w:style>
  <w:style w:type="character" w:customStyle="1" w:styleId="Heading4Char">
    <w:name w:val="Heading 4 Char"/>
    <w:basedOn w:val="DefaultParagraphFont"/>
    <w:link w:val="Heading4"/>
    <w:rPr>
      <w:rFonts w:ascii="Tahoma" w:eastAsia="Times New Roman" w:hAnsi="Tahoma" w:cs="Tahoma"/>
      <w:b/>
      <w:bCs/>
      <w:sz w:val="20"/>
      <w:szCs w:val="24"/>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uiPriority w:val="9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1">
    <w:name w:val="Pa1"/>
    <w:basedOn w:val="Default"/>
    <w:next w:val="Default"/>
    <w:uiPriority w:val="99"/>
    <w:pPr>
      <w:spacing w:line="241" w:lineRule="atLeast"/>
    </w:pPr>
    <w:rPr>
      <w:rFonts w:cstheme="minorBidi"/>
      <w:color w:val="auto"/>
    </w:rPr>
  </w:style>
  <w:style w:type="paragraph" w:customStyle="1" w:styleId="Pa6">
    <w:name w:val="Pa6"/>
    <w:basedOn w:val="Default"/>
    <w:next w:val="Default"/>
    <w:uiPriority w:val="99"/>
    <w:pPr>
      <w:spacing w:line="241" w:lineRule="atLeast"/>
    </w:pPr>
    <w:rPr>
      <w:rFonts w:cstheme="minorBidi"/>
      <w:color w:val="auto"/>
    </w:rPr>
  </w:style>
  <w:style w:type="character" w:customStyle="1" w:styleId="A4">
    <w:name w:val="A4"/>
    <w:uiPriority w:val="99"/>
    <w:rPr>
      <w:rFonts w:ascii="Century Gothic" w:hAnsi="Century Gothic" w:cs="Century Gothic" w:hint="default"/>
      <w:b/>
      <w:bCs/>
      <w:color w:val="000000"/>
      <w:sz w:val="28"/>
      <w:szCs w:val="28"/>
    </w:rPr>
  </w:style>
  <w:style w:type="character" w:customStyle="1" w:styleId="A2">
    <w:name w:val="A2"/>
    <w:uiPriority w:val="99"/>
    <w:rPr>
      <w:rFonts w:ascii="Century Gothic" w:hAnsi="Century Gothic" w:cs="Century Gothic" w:hint="default"/>
      <w:b/>
      <w:bCs/>
      <w:i/>
      <w:iCs/>
      <w:color w:val="000000"/>
      <w:sz w:val="20"/>
      <w:szCs w:val="20"/>
    </w:rPr>
  </w:style>
  <w:style w:type="character" w:customStyle="1" w:styleId="A0">
    <w:name w:val="A0"/>
    <w:uiPriority w:val="99"/>
    <w:rPr>
      <w:rFonts w:ascii="Century Gothic" w:hAnsi="Century Gothic" w:cs="Century Gothic" w:hint="default"/>
      <w:color w:val="000000"/>
      <w:sz w:val="18"/>
      <w:szCs w:val="18"/>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4">
    <w:name w:val="heading 4"/>
    <w:basedOn w:val="Normal"/>
    <w:next w:val="Normal"/>
    <w:link w:val="Heading4Char"/>
    <w:qFormat/>
    <w:pPr>
      <w:keepNext/>
      <w:ind w:right="-398"/>
      <w:outlineLvl w:val="3"/>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customStyle="1" w:styleId="Body1">
    <w:name w:val="Body 1"/>
    <w:pPr>
      <w:spacing w:after="0" w:line="240" w:lineRule="auto"/>
    </w:pPr>
    <w:rPr>
      <w:rFonts w:ascii="Helvetica" w:eastAsia="Arial Unicode MS" w:hAnsi="Helvetica" w:cs="Times New Roman"/>
      <w:color w:val="000000"/>
      <w:sz w:val="24"/>
      <w:szCs w:val="20"/>
      <w:lang w:eastAsia="en-GB"/>
    </w:rPr>
  </w:style>
  <w:style w:type="character" w:customStyle="1" w:styleId="Heading1Char">
    <w:name w:val="Heading 1 Char"/>
    <w:basedOn w:val="DefaultParagraphFont"/>
    <w:link w:val="Heading1"/>
    <w:rPr>
      <w:rFonts w:ascii="Tahoma" w:eastAsia="Times New Roman" w:hAnsi="Tahoma" w:cs="Tahoma"/>
      <w:b/>
      <w:bCs/>
      <w:sz w:val="24"/>
      <w:szCs w:val="24"/>
    </w:rPr>
  </w:style>
  <w:style w:type="character" w:customStyle="1" w:styleId="Heading4Char">
    <w:name w:val="Heading 4 Char"/>
    <w:basedOn w:val="DefaultParagraphFont"/>
    <w:link w:val="Heading4"/>
    <w:rPr>
      <w:rFonts w:ascii="Tahoma" w:eastAsia="Times New Roman" w:hAnsi="Tahoma" w:cs="Tahoma"/>
      <w:b/>
      <w:bCs/>
      <w:sz w:val="20"/>
      <w:szCs w:val="24"/>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uiPriority w:val="9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1">
    <w:name w:val="Pa1"/>
    <w:basedOn w:val="Default"/>
    <w:next w:val="Default"/>
    <w:uiPriority w:val="99"/>
    <w:pPr>
      <w:spacing w:line="241" w:lineRule="atLeast"/>
    </w:pPr>
    <w:rPr>
      <w:rFonts w:cstheme="minorBidi"/>
      <w:color w:val="auto"/>
    </w:rPr>
  </w:style>
  <w:style w:type="paragraph" w:customStyle="1" w:styleId="Pa6">
    <w:name w:val="Pa6"/>
    <w:basedOn w:val="Default"/>
    <w:next w:val="Default"/>
    <w:uiPriority w:val="99"/>
    <w:pPr>
      <w:spacing w:line="241" w:lineRule="atLeast"/>
    </w:pPr>
    <w:rPr>
      <w:rFonts w:cstheme="minorBidi"/>
      <w:color w:val="auto"/>
    </w:rPr>
  </w:style>
  <w:style w:type="character" w:customStyle="1" w:styleId="A4">
    <w:name w:val="A4"/>
    <w:uiPriority w:val="99"/>
    <w:rPr>
      <w:rFonts w:ascii="Century Gothic" w:hAnsi="Century Gothic" w:cs="Century Gothic" w:hint="default"/>
      <w:b/>
      <w:bCs/>
      <w:color w:val="000000"/>
      <w:sz w:val="28"/>
      <w:szCs w:val="28"/>
    </w:rPr>
  </w:style>
  <w:style w:type="character" w:customStyle="1" w:styleId="A2">
    <w:name w:val="A2"/>
    <w:uiPriority w:val="99"/>
    <w:rPr>
      <w:rFonts w:ascii="Century Gothic" w:hAnsi="Century Gothic" w:cs="Century Gothic" w:hint="default"/>
      <w:b/>
      <w:bCs/>
      <w:i/>
      <w:iCs/>
      <w:color w:val="000000"/>
      <w:sz w:val="20"/>
      <w:szCs w:val="20"/>
    </w:rPr>
  </w:style>
  <w:style w:type="character" w:customStyle="1" w:styleId="A0">
    <w:name w:val="A0"/>
    <w:uiPriority w:val="99"/>
    <w:rPr>
      <w:rFonts w:ascii="Century Gothic" w:hAnsi="Century Gothic" w:cs="Century Gothic" w:hint="default"/>
      <w:color w:val="000000"/>
      <w:sz w:val="18"/>
      <w:szCs w:val="18"/>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1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Medhurst</dc:creator>
  <cp:lastModifiedBy>Nina Rundle</cp:lastModifiedBy>
  <cp:revision>2</cp:revision>
  <dcterms:created xsi:type="dcterms:W3CDTF">2019-03-06T10:23:00Z</dcterms:created>
  <dcterms:modified xsi:type="dcterms:W3CDTF">2019-03-06T10:23:00Z</dcterms:modified>
</cp:coreProperties>
</file>