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4BC" w:rsidRDefault="007E006E">
      <w:pPr>
        <w:pStyle w:val="Body"/>
        <w:jc w:val="center"/>
        <w:rPr>
          <w:b/>
          <w:bCs/>
          <w:sz w:val="24"/>
          <w:szCs w:val="24"/>
        </w:rPr>
      </w:pPr>
      <w:bookmarkStart w:id="0" w:name="_GoBack"/>
      <w:bookmarkEnd w:id="0"/>
      <w:r>
        <w:rPr>
          <w:b/>
          <w:bCs/>
          <w:sz w:val="24"/>
          <w:szCs w:val="24"/>
        </w:rPr>
        <w:t>Statement from the Trust Board</w:t>
      </w:r>
    </w:p>
    <w:p w:rsidR="009D24BC" w:rsidRDefault="007E006E">
      <w:pPr>
        <w:pStyle w:val="Body"/>
        <w:jc w:val="center"/>
        <w:rPr>
          <w:b/>
          <w:bCs/>
          <w:sz w:val="24"/>
          <w:szCs w:val="24"/>
        </w:rPr>
      </w:pPr>
      <w:r>
        <w:rPr>
          <w:b/>
          <w:bCs/>
          <w:sz w:val="24"/>
          <w:szCs w:val="24"/>
        </w:rPr>
        <w:t>14 May 2014</w:t>
      </w:r>
    </w:p>
    <w:p w:rsidR="009D24BC" w:rsidRDefault="007E006E">
      <w:pPr>
        <w:pStyle w:val="Body"/>
      </w:pPr>
      <w:r>
        <w:t>Dear Colleagues</w:t>
      </w:r>
    </w:p>
    <w:p w:rsidR="009D24BC" w:rsidRDefault="007E006E">
      <w:pPr>
        <w:pStyle w:val="Body"/>
        <w:rPr>
          <w:sz w:val="24"/>
          <w:szCs w:val="24"/>
        </w:rPr>
      </w:pPr>
      <w:r>
        <w:rPr>
          <w:sz w:val="24"/>
          <w:szCs w:val="24"/>
        </w:rPr>
        <w:t xml:space="preserve">Following a meeting of the Trust Board yesterday, the trustees have now informed the Department for Education that they have resolved to wind up Prospects Academies Trust. This follows a decision </w:t>
      </w:r>
      <w:r>
        <w:rPr>
          <w:sz w:val="24"/>
          <w:szCs w:val="24"/>
        </w:rPr>
        <w:t>by the Prospects Services Board to stand down as a sponsor to the Trust.</w:t>
      </w:r>
    </w:p>
    <w:p w:rsidR="009D24BC" w:rsidRDefault="007E006E">
      <w:pPr>
        <w:pStyle w:val="Body"/>
        <w:rPr>
          <w:sz w:val="24"/>
          <w:szCs w:val="24"/>
        </w:rPr>
      </w:pPr>
      <w:r>
        <w:rPr>
          <w:sz w:val="24"/>
          <w:szCs w:val="24"/>
        </w:rPr>
        <w:t>I am sure that you will all be aware that the Trust has found it very difficult over the past year to provide the required support and services to all our academies because of the geo</w:t>
      </w:r>
      <w:r>
        <w:rPr>
          <w:sz w:val="24"/>
          <w:szCs w:val="24"/>
        </w:rPr>
        <w:t>graphical spread of the Trust academies. More recently, the notification by the DfE that the Trust will not be able to expand has meant that our resources, required to meet all your needs and to manage the Trust</w:t>
      </w:r>
      <w:r>
        <w:rPr>
          <w:sz w:val="24"/>
          <w:szCs w:val="24"/>
          <w:lang w:val="fr-FR"/>
        </w:rPr>
        <w:t>’</w:t>
      </w:r>
      <w:r>
        <w:rPr>
          <w:sz w:val="24"/>
          <w:szCs w:val="24"/>
        </w:rPr>
        <w:t>s responsibility for developing school impro</w:t>
      </w:r>
      <w:r>
        <w:rPr>
          <w:sz w:val="24"/>
          <w:szCs w:val="24"/>
        </w:rPr>
        <w:t xml:space="preserve">vement </w:t>
      </w:r>
      <w:proofErr w:type="gramStart"/>
      <w:r>
        <w:rPr>
          <w:sz w:val="24"/>
          <w:szCs w:val="24"/>
        </w:rPr>
        <w:t>initiatives</w:t>
      </w:r>
      <w:proofErr w:type="gramEnd"/>
      <w:r>
        <w:rPr>
          <w:sz w:val="24"/>
          <w:szCs w:val="24"/>
        </w:rPr>
        <w:t>, are limited.</w:t>
      </w:r>
    </w:p>
    <w:p w:rsidR="009D24BC" w:rsidRDefault="007E006E">
      <w:pPr>
        <w:pStyle w:val="Body"/>
        <w:rPr>
          <w:sz w:val="24"/>
          <w:szCs w:val="24"/>
        </w:rPr>
      </w:pPr>
      <w:r>
        <w:rPr>
          <w:sz w:val="24"/>
          <w:szCs w:val="24"/>
        </w:rPr>
        <w:t>I know that this will come as a disappointment to many of you as we were developing strongly as a family of academies and had started seeing real progress in sharing best practice and working more collaboratively.</w:t>
      </w:r>
    </w:p>
    <w:p w:rsidR="009D24BC" w:rsidRDefault="007E006E">
      <w:pPr>
        <w:pStyle w:val="Body"/>
        <w:rPr>
          <w:sz w:val="24"/>
          <w:szCs w:val="24"/>
        </w:rPr>
      </w:pPr>
      <w:r>
        <w:rPr>
          <w:sz w:val="24"/>
          <w:szCs w:val="24"/>
        </w:rPr>
        <w:t>Both Pros</w:t>
      </w:r>
      <w:r>
        <w:rPr>
          <w:sz w:val="24"/>
          <w:szCs w:val="24"/>
        </w:rPr>
        <w:t>pects and the Trust believe that the interests of the pupils and staff in our six academies must be paramount. We will be working with the DfE and yourselves to find a way forward to ensure an orderly transfer to alternative governance arrangements. During</w:t>
      </w:r>
      <w:r>
        <w:rPr>
          <w:sz w:val="24"/>
          <w:szCs w:val="24"/>
        </w:rPr>
        <w:t xml:space="preserve"> this transition period we will ensure that the impact on your academies is minimised.</w:t>
      </w:r>
    </w:p>
    <w:p w:rsidR="009D24BC" w:rsidRDefault="007E006E">
      <w:pPr>
        <w:pStyle w:val="Body"/>
        <w:rPr>
          <w:sz w:val="24"/>
          <w:szCs w:val="24"/>
        </w:rPr>
      </w:pPr>
      <w:r>
        <w:rPr>
          <w:sz w:val="24"/>
          <w:szCs w:val="24"/>
        </w:rPr>
        <w:t>I have asked Leslie Stephen to closely work with you and support you during this period of transition.</w:t>
      </w:r>
    </w:p>
    <w:p w:rsidR="009D24BC" w:rsidRDefault="007E006E">
      <w:pPr>
        <w:pStyle w:val="Body"/>
        <w:spacing w:after="0"/>
        <w:rPr>
          <w:sz w:val="24"/>
          <w:szCs w:val="24"/>
        </w:rPr>
      </w:pPr>
      <w:r>
        <w:rPr>
          <w:rFonts w:ascii="Trebuchet MS"/>
          <w:sz w:val="24"/>
          <w:szCs w:val="24"/>
          <w:lang w:val="de-DE"/>
        </w:rPr>
        <w:t>Peter Evans</w:t>
      </w:r>
    </w:p>
    <w:p w:rsidR="009D24BC" w:rsidRDefault="007E006E">
      <w:pPr>
        <w:pStyle w:val="Body"/>
        <w:spacing w:after="0"/>
        <w:rPr>
          <w:sz w:val="24"/>
          <w:szCs w:val="24"/>
        </w:rPr>
      </w:pPr>
      <w:r>
        <w:rPr>
          <w:rFonts w:ascii="Trebuchet MS"/>
          <w:sz w:val="24"/>
          <w:szCs w:val="24"/>
          <w:lang w:val="fr-FR"/>
        </w:rPr>
        <w:t>Chairman</w:t>
      </w:r>
    </w:p>
    <w:p w:rsidR="009D24BC" w:rsidRDefault="009D24BC">
      <w:pPr>
        <w:pStyle w:val="Body"/>
        <w:rPr>
          <w:sz w:val="24"/>
          <w:szCs w:val="24"/>
        </w:rPr>
      </w:pPr>
    </w:p>
    <w:p w:rsidR="009D24BC" w:rsidRDefault="009D24BC">
      <w:pPr>
        <w:pStyle w:val="Body"/>
        <w:rPr>
          <w:sz w:val="24"/>
          <w:szCs w:val="24"/>
        </w:rPr>
      </w:pPr>
    </w:p>
    <w:p w:rsidR="009D24BC" w:rsidRDefault="009D24BC">
      <w:pPr>
        <w:pStyle w:val="Body"/>
        <w:rPr>
          <w:sz w:val="24"/>
          <w:szCs w:val="24"/>
        </w:rPr>
      </w:pPr>
    </w:p>
    <w:p w:rsidR="009D24BC" w:rsidRDefault="009D24BC">
      <w:pPr>
        <w:pStyle w:val="Body"/>
        <w:rPr>
          <w:sz w:val="24"/>
          <w:szCs w:val="24"/>
        </w:rPr>
      </w:pPr>
    </w:p>
    <w:p w:rsidR="009D24BC" w:rsidRDefault="009D24BC">
      <w:pPr>
        <w:pStyle w:val="Body"/>
        <w:rPr>
          <w:sz w:val="24"/>
          <w:szCs w:val="24"/>
        </w:rPr>
      </w:pPr>
    </w:p>
    <w:p w:rsidR="009D24BC" w:rsidRDefault="009D24BC">
      <w:pPr>
        <w:pStyle w:val="Body"/>
        <w:rPr>
          <w:sz w:val="24"/>
          <w:szCs w:val="24"/>
        </w:rPr>
      </w:pPr>
    </w:p>
    <w:p w:rsidR="009D24BC" w:rsidRDefault="009D24BC">
      <w:pPr>
        <w:pStyle w:val="Body"/>
        <w:rPr>
          <w:sz w:val="24"/>
          <w:szCs w:val="24"/>
        </w:rPr>
      </w:pPr>
    </w:p>
    <w:p w:rsidR="009D24BC" w:rsidRDefault="009D24BC">
      <w:pPr>
        <w:pStyle w:val="Body"/>
        <w:rPr>
          <w:sz w:val="24"/>
          <w:szCs w:val="24"/>
        </w:rPr>
      </w:pPr>
    </w:p>
    <w:p w:rsidR="009D24BC" w:rsidRDefault="009D24BC">
      <w:pPr>
        <w:pStyle w:val="Body"/>
        <w:rPr>
          <w:sz w:val="24"/>
          <w:szCs w:val="24"/>
        </w:rPr>
      </w:pPr>
    </w:p>
    <w:p w:rsidR="009D24BC" w:rsidRDefault="009D24BC">
      <w:pPr>
        <w:pStyle w:val="Body"/>
        <w:rPr>
          <w:sz w:val="24"/>
          <w:szCs w:val="24"/>
        </w:rPr>
      </w:pPr>
    </w:p>
    <w:p w:rsidR="009D24BC" w:rsidRDefault="009D24BC">
      <w:pPr>
        <w:pStyle w:val="Body"/>
        <w:rPr>
          <w:sz w:val="24"/>
          <w:szCs w:val="24"/>
        </w:rPr>
      </w:pPr>
    </w:p>
    <w:p w:rsidR="009D24BC" w:rsidRDefault="007E006E">
      <w:pPr>
        <w:pStyle w:val="Body"/>
        <w:tabs>
          <w:tab w:val="left" w:pos="1275"/>
        </w:tabs>
      </w:pPr>
      <w:r>
        <w:tab/>
      </w:r>
    </w:p>
    <w:sectPr w:rsidR="009D24BC">
      <w:headerReference w:type="default" r:id="rId7"/>
      <w:footerReference w:type="default" r:id="rId8"/>
      <w:pgSz w:w="11900" w:h="16840"/>
      <w:pgMar w:top="1440" w:right="1440" w:bottom="1135" w:left="1440" w:header="7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E006E">
      <w:r>
        <w:separator/>
      </w:r>
    </w:p>
  </w:endnote>
  <w:endnote w:type="continuationSeparator" w:id="0">
    <w:p w:rsidR="00000000" w:rsidRDefault="007E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BC" w:rsidRDefault="007E006E">
    <w:pPr>
      <w:pStyle w:val="Body"/>
      <w:spacing w:after="0" w:line="240" w:lineRule="auto"/>
      <w:ind w:left="1701"/>
      <w:rPr>
        <w:rFonts w:ascii="Arial" w:eastAsia="Arial" w:hAnsi="Arial" w:cs="Arial"/>
        <w:sz w:val="15"/>
        <w:szCs w:val="15"/>
      </w:rPr>
    </w:pPr>
    <w:r>
      <w:rPr>
        <w:rFonts w:ascii="Arial"/>
        <w:sz w:val="15"/>
        <w:szCs w:val="15"/>
      </w:rPr>
      <w:t>Prospects Academies Trust, a company limited by guarantee</w:t>
    </w:r>
  </w:p>
  <w:p w:rsidR="009D24BC" w:rsidRDefault="007E006E">
    <w:pPr>
      <w:pStyle w:val="Body"/>
      <w:spacing w:after="0" w:line="240" w:lineRule="auto"/>
      <w:ind w:left="1701"/>
      <w:rPr>
        <w:rFonts w:ascii="Arial" w:eastAsia="Arial" w:hAnsi="Arial" w:cs="Arial"/>
        <w:sz w:val="15"/>
        <w:szCs w:val="15"/>
      </w:rPr>
    </w:pPr>
    <w:r>
      <w:rPr>
        <w:rFonts w:ascii="Arial"/>
        <w:sz w:val="15"/>
        <w:szCs w:val="15"/>
      </w:rPr>
      <w:t>Registered in England and Wales Registration Number 8121232</w:t>
    </w:r>
  </w:p>
  <w:p w:rsidR="009D24BC" w:rsidRDefault="007E006E">
    <w:pPr>
      <w:pStyle w:val="Body"/>
      <w:spacing w:after="0" w:line="240" w:lineRule="auto"/>
      <w:ind w:left="1701"/>
    </w:pPr>
    <w:r>
      <w:rPr>
        <w:rFonts w:ascii="Arial"/>
        <w:sz w:val="15"/>
        <w:szCs w:val="15"/>
      </w:rPr>
      <w:t>Registered Office Kingfisher House, 21-23 Elmfield Road, Bromley, Kent BR1 1LT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E006E">
      <w:r>
        <w:separator/>
      </w:r>
    </w:p>
  </w:footnote>
  <w:footnote w:type="continuationSeparator" w:id="0">
    <w:p w:rsidR="00000000" w:rsidRDefault="007E0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BC" w:rsidRDefault="007E006E">
    <w:pPr>
      <w:pStyle w:val="Header"/>
      <w:tabs>
        <w:tab w:val="clear" w:pos="9026"/>
        <w:tab w:val="right" w:pos="9000"/>
      </w:tabs>
    </w:pPr>
    <w:r>
      <w:rPr>
        <w:noProof/>
        <w:lang w:val="en-GB"/>
      </w:rPr>
      <w:drawing>
        <wp:anchor distT="152400" distB="152400" distL="152400" distR="152400" simplePos="0" relativeHeight="251658240" behindDoc="1" locked="0" layoutInCell="1" allowOverlap="1">
          <wp:simplePos x="0" y="0"/>
          <wp:positionH relativeFrom="page">
            <wp:posOffset>1800225</wp:posOffset>
          </wp:positionH>
          <wp:positionV relativeFrom="page">
            <wp:posOffset>85726</wp:posOffset>
          </wp:positionV>
          <wp:extent cx="3429000" cy="381042"/>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1">
                    <a:extLst/>
                  </a:blip>
                  <a:stretch>
                    <a:fillRect/>
                  </a:stretch>
                </pic:blipFill>
                <pic:spPr>
                  <a:xfrm>
                    <a:off x="0" y="0"/>
                    <a:ext cx="3429000" cy="381042"/>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24BC"/>
    <w:rsid w:val="007E006E"/>
    <w:rsid w:val="009D2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Paignton Community &amp; Sports College</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Ryan</dc:creator>
  <cp:lastModifiedBy>Cathy Ryan</cp:lastModifiedBy>
  <cp:revision>2</cp:revision>
  <dcterms:created xsi:type="dcterms:W3CDTF">2014-05-14T11:29:00Z</dcterms:created>
  <dcterms:modified xsi:type="dcterms:W3CDTF">2014-05-14T11:29:00Z</dcterms:modified>
</cp:coreProperties>
</file>